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5" w:rsidRPr="0083731B" w:rsidRDefault="00A47175" w:rsidP="0083731B">
      <w:pPr>
        <w:spacing w:line="276" w:lineRule="auto"/>
        <w:ind w:left="3540" w:right="-425"/>
        <w:rPr>
          <w:rStyle w:val="PageNumber"/>
          <w:b/>
          <w:bCs/>
          <w:lang w:val="en-US"/>
        </w:rPr>
      </w:pPr>
      <w:bookmarkStart w:id="0" w:name="_GoBack"/>
      <w:bookmarkEnd w:id="0"/>
      <w:r w:rsidRPr="0083731B">
        <w:rPr>
          <w:rStyle w:val="PageNumber"/>
          <w:b/>
          <w:bCs/>
        </w:rPr>
        <w:t>ОТЧЕТ</w:t>
      </w:r>
    </w:p>
    <w:p w:rsidR="00A47175" w:rsidRPr="0083731B" w:rsidRDefault="00A47175" w:rsidP="0083731B">
      <w:pPr>
        <w:spacing w:line="276" w:lineRule="auto"/>
        <w:ind w:right="-425"/>
        <w:jc w:val="center"/>
        <w:rPr>
          <w:lang w:val="en-US"/>
        </w:rPr>
      </w:pPr>
      <w:r w:rsidRPr="0083731B">
        <w:rPr>
          <w:rStyle w:val="PageNumber"/>
          <w:b/>
          <w:bCs/>
          <w:u w:val="single"/>
        </w:rPr>
        <w:t>ОТНОСНО:</w:t>
      </w:r>
      <w:r w:rsidRPr="0083731B">
        <w:rPr>
          <w:rStyle w:val="PageNumber"/>
          <w:b/>
          <w:bCs/>
          <w:lang w:val="ru-RU"/>
        </w:rPr>
        <w:t xml:space="preserve"> </w:t>
      </w:r>
      <w:r w:rsidRPr="0083731B">
        <w:rPr>
          <w:rStyle w:val="PageNumber"/>
          <w:b/>
          <w:bCs/>
        </w:rPr>
        <w:t>ДЕЙНОСТТА НА ИНСПЕКТОРАТА НА МИНИСТЕРСТВОТО НА ВЪНШНИТЕ РАБОТИ ПРЕЗ 201</w:t>
      </w:r>
      <w:r w:rsidR="00731E93" w:rsidRPr="0083731B">
        <w:rPr>
          <w:rStyle w:val="PageNumber"/>
          <w:b/>
          <w:bCs/>
        </w:rPr>
        <w:t>8</w:t>
      </w:r>
      <w:r w:rsidRPr="0083731B">
        <w:rPr>
          <w:rStyle w:val="PageNumber"/>
          <w:b/>
          <w:bCs/>
        </w:rPr>
        <w:t xml:space="preserve"> Г.</w:t>
      </w:r>
    </w:p>
    <w:p w:rsidR="00093254" w:rsidRDefault="00093254" w:rsidP="0083731B">
      <w:pPr>
        <w:spacing w:line="276" w:lineRule="auto"/>
        <w:ind w:right="-425"/>
        <w:jc w:val="both"/>
      </w:pPr>
    </w:p>
    <w:p w:rsidR="00B5221A" w:rsidRPr="0083731B" w:rsidRDefault="00B5221A" w:rsidP="0083731B">
      <w:pPr>
        <w:spacing w:line="276" w:lineRule="auto"/>
        <w:ind w:right="-425"/>
        <w:jc w:val="both"/>
        <w:rPr>
          <w:color w:val="000000"/>
          <w:spacing w:val="-1"/>
        </w:rPr>
      </w:pPr>
      <w:r w:rsidRPr="0083731B">
        <w:t xml:space="preserve">Инспекторатът на Министерството на външните работи (МВнР) през 2018 г. осъществяваше своята дейност в изпълнение на утвърдения годишен план, както и на всички други задачи, възложени от Министъра на външните работи и свързани с упражняването на специализиран и общ </w:t>
      </w:r>
      <w:r w:rsidRPr="0083731B">
        <w:rPr>
          <w:color w:val="000000"/>
          <w:spacing w:val="-1"/>
        </w:rPr>
        <w:t>контрол върху дейността на Централното управление (ЦУ) на МВнР и на задграничните представителства (ЗП) на Република България.</w:t>
      </w:r>
    </w:p>
    <w:p w:rsidR="0083731B" w:rsidRPr="0083731B" w:rsidRDefault="0083731B" w:rsidP="0083731B">
      <w:pPr>
        <w:shd w:val="clear" w:color="auto" w:fill="FEFEFE"/>
        <w:spacing w:line="276" w:lineRule="auto"/>
        <w:ind w:right="-425"/>
        <w:jc w:val="both"/>
      </w:pPr>
    </w:p>
    <w:p w:rsidR="00B5221A" w:rsidRPr="0083731B" w:rsidRDefault="00E36EC7" w:rsidP="0083731B">
      <w:pPr>
        <w:shd w:val="clear" w:color="auto" w:fill="FEFEFE"/>
        <w:spacing w:line="276" w:lineRule="auto"/>
        <w:ind w:right="-425"/>
        <w:jc w:val="both"/>
      </w:pPr>
      <w:r w:rsidRPr="0083731B">
        <w:t>И</w:t>
      </w:r>
      <w:r w:rsidR="00B5221A" w:rsidRPr="0083731B">
        <w:t>нспекторатът на МВнР изпълняваше своите функции в съответствие със Закона за дипломатическата служба, Закона за администрацията, Административно процесуалния кодекс, Устройствения правилник на МВнР, Вътрешните правила за</w:t>
      </w:r>
      <w:r w:rsidR="00B5221A" w:rsidRPr="0083731B">
        <w:rPr>
          <w:color w:val="000000"/>
          <w:spacing w:val="-1"/>
        </w:rPr>
        <w:t xml:space="preserve"> дейността на Инспектората на МВнР,</w:t>
      </w:r>
      <w:r w:rsidR="00B5221A" w:rsidRPr="0083731B">
        <w:t xml:space="preserve">  Вътрешни правила за прилагане на Закона за противодействие на корупцията и за отнемане на незаконно придобито имущество и на Наредбата за организацията, реда за извършване на проверки на декларациите и установяване на конфликт на интереси в системата на МВнР.</w:t>
      </w:r>
    </w:p>
    <w:p w:rsidR="0083731B" w:rsidRDefault="0083731B" w:rsidP="0083731B">
      <w:pPr>
        <w:shd w:val="clear" w:color="auto" w:fill="FEFEFE"/>
        <w:spacing w:line="276" w:lineRule="auto"/>
        <w:ind w:right="-425"/>
        <w:jc w:val="both"/>
        <w:rPr>
          <w:b/>
          <w:bCs/>
          <w:color w:val="000000"/>
        </w:rPr>
      </w:pPr>
    </w:p>
    <w:p w:rsidR="004E7684" w:rsidRPr="0083731B" w:rsidRDefault="001C61DE" w:rsidP="0083731B">
      <w:pPr>
        <w:shd w:val="clear" w:color="auto" w:fill="FEFEFE"/>
        <w:spacing w:line="276" w:lineRule="auto"/>
        <w:ind w:right="-425"/>
        <w:jc w:val="both"/>
        <w:rPr>
          <w:bCs/>
          <w:color w:val="000000"/>
        </w:rPr>
      </w:pPr>
      <w:r w:rsidRPr="0083731B">
        <w:rPr>
          <w:b/>
          <w:bCs/>
          <w:color w:val="000000"/>
        </w:rPr>
        <w:t>Основни цели</w:t>
      </w:r>
      <w:r w:rsidRPr="0083731B">
        <w:rPr>
          <w:bCs/>
          <w:color w:val="000000"/>
        </w:rPr>
        <w:t xml:space="preserve"> в дейността  на Инспектората на МВнР през 2018 г. бяха:</w:t>
      </w:r>
    </w:p>
    <w:p w:rsidR="004E7684" w:rsidRPr="0083731B" w:rsidRDefault="001C61DE" w:rsidP="0083731B">
      <w:pPr>
        <w:pStyle w:val="ListParagraph"/>
        <w:numPr>
          <w:ilvl w:val="0"/>
          <w:numId w:val="2"/>
        </w:numPr>
        <w:shd w:val="clear" w:color="auto" w:fill="FEFEFE"/>
        <w:spacing w:line="276" w:lineRule="auto"/>
        <w:ind w:right="-425"/>
        <w:jc w:val="both"/>
        <w:rPr>
          <w:bCs/>
          <w:color w:val="000000"/>
        </w:rPr>
      </w:pPr>
      <w:r w:rsidRPr="0083731B">
        <w:rPr>
          <w:color w:val="000000"/>
          <w:spacing w:val="-1"/>
          <w:lang w:eastAsia="en-US"/>
        </w:rPr>
        <w:t>П</w:t>
      </w:r>
      <w:r w:rsidRPr="0083731B">
        <w:rPr>
          <w:lang w:eastAsia="en-US"/>
        </w:rPr>
        <w:t>остигане на законосъобразно и ефективно функциониране на Дипломатическата служба.</w:t>
      </w:r>
    </w:p>
    <w:p w:rsidR="004E7684" w:rsidRPr="0083731B" w:rsidRDefault="001C61DE" w:rsidP="0083731B">
      <w:pPr>
        <w:pStyle w:val="ListParagraph"/>
        <w:numPr>
          <w:ilvl w:val="0"/>
          <w:numId w:val="2"/>
        </w:numPr>
        <w:shd w:val="clear" w:color="auto" w:fill="FEFEFE"/>
        <w:spacing w:line="276" w:lineRule="auto"/>
        <w:ind w:right="-425"/>
        <w:jc w:val="both"/>
        <w:rPr>
          <w:bCs/>
          <w:color w:val="000000"/>
        </w:rPr>
      </w:pPr>
      <w:r w:rsidRPr="0083731B">
        <w:rPr>
          <w:lang w:eastAsia="en-US"/>
        </w:rPr>
        <w:t xml:space="preserve">Укрепване на административния капацитет и повишаване на професионалната квалификация. </w:t>
      </w:r>
    </w:p>
    <w:p w:rsidR="004E7684" w:rsidRPr="0083731B" w:rsidRDefault="001C61DE" w:rsidP="0083731B">
      <w:pPr>
        <w:pStyle w:val="ListParagraph"/>
        <w:numPr>
          <w:ilvl w:val="0"/>
          <w:numId w:val="2"/>
        </w:numPr>
        <w:shd w:val="clear" w:color="auto" w:fill="FEFEFE"/>
        <w:spacing w:line="276" w:lineRule="auto"/>
        <w:ind w:right="-425"/>
        <w:jc w:val="both"/>
        <w:rPr>
          <w:lang w:eastAsia="en-US"/>
        </w:rPr>
      </w:pPr>
      <w:r w:rsidRPr="0083731B">
        <w:rPr>
          <w:lang w:eastAsia="en-US"/>
        </w:rPr>
        <w:t>Осигуряване на  механизми за превенция, противодействие и разкриване на корупционни прояви, измами и нередности в ЦУ на МВнР и във  второстепенните разпоредители с бюджет към Министъра.</w:t>
      </w:r>
    </w:p>
    <w:p w:rsidR="001C61DE" w:rsidRPr="0083731B" w:rsidRDefault="001C61DE" w:rsidP="0083731B">
      <w:pPr>
        <w:pStyle w:val="ListParagraph"/>
        <w:numPr>
          <w:ilvl w:val="0"/>
          <w:numId w:val="2"/>
        </w:numPr>
        <w:shd w:val="clear" w:color="auto" w:fill="FEFEFE"/>
        <w:spacing w:line="276" w:lineRule="auto"/>
        <w:ind w:right="-425"/>
        <w:jc w:val="both"/>
        <w:rPr>
          <w:bCs/>
          <w:color w:val="000000"/>
        </w:rPr>
      </w:pPr>
      <w:r w:rsidRPr="0083731B">
        <w:rPr>
          <w:lang w:eastAsia="en-US"/>
        </w:rPr>
        <w:t xml:space="preserve">Въвеждане на механизми за осъществяване на контрол по параграф 2 от Допълнителните разпоредби на Закона за противодействие на корупцията и отнемане на незаконно придобито имущество. </w:t>
      </w:r>
    </w:p>
    <w:p w:rsidR="0083731B" w:rsidRDefault="0083731B" w:rsidP="0083731B">
      <w:pPr>
        <w:shd w:val="clear" w:color="auto" w:fill="FEFEFE"/>
        <w:tabs>
          <w:tab w:val="left" w:pos="142"/>
        </w:tabs>
        <w:spacing w:line="276" w:lineRule="auto"/>
        <w:ind w:right="-425"/>
        <w:jc w:val="both"/>
        <w:rPr>
          <w:bCs/>
          <w:color w:val="000000"/>
        </w:rPr>
      </w:pPr>
    </w:p>
    <w:p w:rsidR="001B39A3" w:rsidRPr="0083731B" w:rsidRDefault="001C61DE" w:rsidP="0083731B">
      <w:pPr>
        <w:tabs>
          <w:tab w:val="left" w:pos="142"/>
        </w:tabs>
        <w:spacing w:line="276" w:lineRule="auto"/>
        <w:ind w:right="-425"/>
        <w:jc w:val="both"/>
        <w:rPr>
          <w:spacing w:val="-1"/>
        </w:rPr>
      </w:pPr>
      <w:r w:rsidRPr="0083731B">
        <w:t xml:space="preserve">За постигане на поставените пред Инспектората цели през 2018 г. бяха извършени 14 планови проверки, 7 извънпланови проверки и са разгледани 53 сигнала по реда на глава Осма от Административнопроцесуалния кодекс (АПК). </w:t>
      </w:r>
    </w:p>
    <w:p w:rsidR="0083731B" w:rsidRDefault="0083731B" w:rsidP="0083731B">
      <w:pPr>
        <w:tabs>
          <w:tab w:val="left" w:pos="0"/>
        </w:tabs>
        <w:spacing w:line="276" w:lineRule="auto"/>
        <w:ind w:right="-425"/>
        <w:jc w:val="both"/>
      </w:pPr>
    </w:p>
    <w:p w:rsidR="00417E2D" w:rsidRPr="00417E2D" w:rsidRDefault="00417E2D" w:rsidP="00417E2D">
      <w:pPr>
        <w:tabs>
          <w:tab w:val="left" w:pos="0"/>
        </w:tabs>
        <w:spacing w:line="276" w:lineRule="auto"/>
        <w:ind w:right="-425"/>
        <w:jc w:val="both"/>
        <w:rPr>
          <w:bCs/>
        </w:rPr>
      </w:pPr>
      <w:r w:rsidRPr="00417E2D">
        <w:rPr>
          <w:bCs/>
        </w:rPr>
        <w:t xml:space="preserve">В утвърдения от Министъра на външните работи „План за дейността на Инспектората на МВнР през 2018 г.” бяха включени 12 планови проверки на посолствата на Република България в Република Корея, в Република Южна Африка, в Република Албания, в Република Полша, в Република Беларус, в Република Молдова, в Австралия, в Монголия, в Конфедерация Швейцария, в Кралство Швеция и в Генералните консулства на Република България в Мюнхен, ФРГ, и в Санкт Петербург, РФ, както и планови проверки на дирекции в Централното управление (ЦУ) на МВнР - дирекция „Права на човека” (“ПЧ“) и дирекция „Човешки ресурси” (“ЧР“). </w:t>
      </w:r>
    </w:p>
    <w:p w:rsidR="00635056" w:rsidRDefault="00635056" w:rsidP="0083731B">
      <w:pPr>
        <w:tabs>
          <w:tab w:val="left" w:pos="0"/>
        </w:tabs>
        <w:spacing w:line="276" w:lineRule="auto"/>
        <w:ind w:right="-425"/>
        <w:jc w:val="both"/>
      </w:pPr>
    </w:p>
    <w:p w:rsidR="00417E2D" w:rsidRDefault="00417E2D" w:rsidP="0083731B">
      <w:pPr>
        <w:tabs>
          <w:tab w:val="left" w:pos="0"/>
        </w:tabs>
        <w:spacing w:line="276" w:lineRule="auto"/>
        <w:ind w:right="-425"/>
        <w:jc w:val="both"/>
      </w:pPr>
    </w:p>
    <w:p w:rsidR="0083731B" w:rsidRPr="00417E2D" w:rsidRDefault="00417E2D" w:rsidP="0083731B">
      <w:pPr>
        <w:tabs>
          <w:tab w:val="left" w:pos="0"/>
        </w:tabs>
        <w:spacing w:line="276" w:lineRule="auto"/>
        <w:ind w:right="-425"/>
        <w:jc w:val="both"/>
      </w:pPr>
      <w:r>
        <w:t xml:space="preserve">През 2018 г. бяха извършени 7 извънпланови тематични проверки на дейности на Държавния културен институт, на работата на Посолството в Брюксел с българската общност в Кралство Белгия, на състоянието на административния капацитет на Посолството в Москва, на провеждани в МВнР процедури по Закона за обществени поръчки (ЗОП) за снабдяване на МВнР с компютърна техника, на изпълнението на вътрешните правила за условията и реда за реализиране на Програмата на МВнР за помощ за развитие и проверка на подадените от служителите в системата на МВнР годишни декларации по чл. 35, ал. 1 от </w:t>
      </w:r>
      <w:r w:rsidRPr="00417E2D">
        <w:t>Закона за противодействие на корупцията и за отнемане на незаконно придобито имуществ</w:t>
      </w:r>
      <w:r>
        <w:t>о (ЗПКОНПИ).</w:t>
      </w:r>
    </w:p>
    <w:p w:rsidR="00417E2D" w:rsidRDefault="00417E2D" w:rsidP="0083731B">
      <w:pPr>
        <w:tabs>
          <w:tab w:val="left" w:pos="0"/>
        </w:tabs>
        <w:spacing w:line="276" w:lineRule="auto"/>
        <w:ind w:right="-425"/>
        <w:jc w:val="both"/>
      </w:pPr>
    </w:p>
    <w:p w:rsidR="00093254" w:rsidRPr="00093254" w:rsidRDefault="00093254" w:rsidP="00093254">
      <w:pPr>
        <w:tabs>
          <w:tab w:val="left" w:pos="0"/>
        </w:tabs>
        <w:spacing w:line="276" w:lineRule="auto"/>
        <w:ind w:right="-425"/>
        <w:jc w:val="both"/>
      </w:pPr>
      <w:r w:rsidRPr="00093254">
        <w:t xml:space="preserve">През 2018 г. в Инспектората са постъпили 53 /петдесет и три/ сигнала по реда на глава Осма на АПК, като повечето от тях са във връзка с обслужването в консулските служби към ЗП. </w:t>
      </w:r>
    </w:p>
    <w:p w:rsidR="00093254" w:rsidRPr="00093254" w:rsidRDefault="00093254" w:rsidP="00093254">
      <w:pPr>
        <w:tabs>
          <w:tab w:val="left" w:pos="0"/>
        </w:tabs>
        <w:spacing w:line="276" w:lineRule="auto"/>
        <w:ind w:right="-425"/>
        <w:jc w:val="both"/>
      </w:pPr>
      <w:r w:rsidRPr="00093254">
        <w:t xml:space="preserve">Сигналите се разпределят по видове, както следва: за нередности в консулското обслужване-32; по кадрови проблеми-12; други–9, един които отнасящ се до нередности в управлението на Българското неделното училище в Брюксел; един за нередности със субсидията и разходване на средства в българската църква в Чикаго; два от сигналите са препратени по компетентност на ГД „Гранична полиция“; един за проблеми със сградата в Прага на улица „Америцка“; един по личен проблем на служител в Белград и един за неизпълнение на заповед от служител в дирекция „УСиМТО“.  </w:t>
      </w:r>
    </w:p>
    <w:p w:rsidR="00093254" w:rsidRPr="00093254" w:rsidRDefault="00093254" w:rsidP="00093254">
      <w:pPr>
        <w:tabs>
          <w:tab w:val="left" w:pos="0"/>
        </w:tabs>
        <w:spacing w:line="276" w:lineRule="auto"/>
        <w:ind w:right="-425"/>
        <w:jc w:val="both"/>
      </w:pPr>
    </w:p>
    <w:p w:rsidR="00093254" w:rsidRPr="00093254" w:rsidRDefault="00093254" w:rsidP="00093254">
      <w:pPr>
        <w:tabs>
          <w:tab w:val="left" w:pos="0"/>
        </w:tabs>
        <w:spacing w:line="276" w:lineRule="auto"/>
        <w:ind w:right="-425"/>
        <w:jc w:val="both"/>
      </w:pPr>
      <w:r w:rsidRPr="00093254">
        <w:t>През 2018 г. по един от сигналите е извършена извънпланова тематична проверка на работата на Посолството на Република България в Брюксел с българската общност в Кралство Белгия. По останалите сигнали са извършени предварителни проучвания и са изготвени и изпратени отговори до жалбоподателите съгласно чл. 49, т. 1 от Вътрешните правила за дейността на Инспектората на МВнР.</w:t>
      </w:r>
    </w:p>
    <w:p w:rsidR="005525C2" w:rsidRDefault="005525C2" w:rsidP="0083731B">
      <w:pPr>
        <w:tabs>
          <w:tab w:val="left" w:pos="0"/>
        </w:tabs>
        <w:spacing w:line="276" w:lineRule="auto"/>
        <w:ind w:right="-425"/>
        <w:jc w:val="both"/>
      </w:pPr>
    </w:p>
    <w:p w:rsidR="0083731B" w:rsidRDefault="00A023EF" w:rsidP="0083731B">
      <w:pPr>
        <w:tabs>
          <w:tab w:val="left" w:pos="0"/>
        </w:tabs>
        <w:spacing w:line="276" w:lineRule="auto"/>
        <w:ind w:right="-425"/>
        <w:jc w:val="both"/>
      </w:pPr>
      <w:r w:rsidRPr="0083731B">
        <w:t xml:space="preserve">През 2018 г.  Инспекторатът продължи да изготвя експертни становища по конкретни казуси в процеса на изготвяне на предложения за управленски решения. В рамките на извършените през 2018 г. проверки, Инспекторатът е направил над 50 предложения за отстраняване на недостатъци във функционирането на МВнР и за подобряване дейността на Дипломатическата служба. </w:t>
      </w:r>
    </w:p>
    <w:p w:rsidR="0083731B" w:rsidRDefault="0083731B" w:rsidP="0083731B">
      <w:pPr>
        <w:tabs>
          <w:tab w:val="left" w:pos="0"/>
        </w:tabs>
        <w:spacing w:line="276" w:lineRule="auto"/>
        <w:ind w:right="-425"/>
        <w:jc w:val="both"/>
      </w:pPr>
    </w:p>
    <w:p w:rsidR="001B39A3" w:rsidRPr="0083731B" w:rsidRDefault="00A023EF" w:rsidP="0083731B">
      <w:pPr>
        <w:tabs>
          <w:tab w:val="left" w:pos="0"/>
        </w:tabs>
        <w:spacing w:line="276" w:lineRule="auto"/>
        <w:ind w:right="-425"/>
        <w:jc w:val="both"/>
      </w:pPr>
      <w:r w:rsidRPr="0083731B">
        <w:t>Инспекторатът полага усилия за подобряване координацията между отделните административни структури в МВнР, като този приоритет е заложен в годишния и в стратегическия планове за дейността на Инспектората на МВнР.</w:t>
      </w:r>
    </w:p>
    <w:p w:rsidR="0083731B" w:rsidRDefault="0083731B" w:rsidP="0083731B">
      <w:pPr>
        <w:tabs>
          <w:tab w:val="left" w:pos="0"/>
        </w:tabs>
        <w:spacing w:line="276" w:lineRule="auto"/>
        <w:ind w:right="-425"/>
        <w:jc w:val="both"/>
      </w:pPr>
    </w:p>
    <w:p w:rsidR="00E46865" w:rsidRPr="0083731B" w:rsidRDefault="00E46865" w:rsidP="0083731B">
      <w:pPr>
        <w:spacing w:line="276" w:lineRule="auto"/>
        <w:ind w:right="-425"/>
      </w:pPr>
      <w:r>
        <w:t>Инспекторат на МВнР</w:t>
      </w:r>
    </w:p>
    <w:sectPr w:rsidR="00E46865" w:rsidRPr="0083731B" w:rsidSect="00093254">
      <w:pgSz w:w="11906" w:h="16838"/>
      <w:pgMar w:top="1276" w:right="1416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883"/>
    <w:multiLevelType w:val="hybridMultilevel"/>
    <w:tmpl w:val="3F6C8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3EDF"/>
    <w:multiLevelType w:val="hybridMultilevel"/>
    <w:tmpl w:val="67CC6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5"/>
    <w:rsid w:val="00093254"/>
    <w:rsid w:val="000E390B"/>
    <w:rsid w:val="00143401"/>
    <w:rsid w:val="00164F7B"/>
    <w:rsid w:val="001B39A3"/>
    <w:rsid w:val="001C61DE"/>
    <w:rsid w:val="002D1004"/>
    <w:rsid w:val="003132BF"/>
    <w:rsid w:val="00417E2D"/>
    <w:rsid w:val="004375EB"/>
    <w:rsid w:val="004E2B25"/>
    <w:rsid w:val="004E7684"/>
    <w:rsid w:val="005525C2"/>
    <w:rsid w:val="00635056"/>
    <w:rsid w:val="006F153B"/>
    <w:rsid w:val="00731E93"/>
    <w:rsid w:val="0083731B"/>
    <w:rsid w:val="00A023EF"/>
    <w:rsid w:val="00A04134"/>
    <w:rsid w:val="00A47175"/>
    <w:rsid w:val="00B5221A"/>
    <w:rsid w:val="00CA0834"/>
    <w:rsid w:val="00CC2303"/>
    <w:rsid w:val="00D41A79"/>
    <w:rsid w:val="00D52F3B"/>
    <w:rsid w:val="00E36EC7"/>
    <w:rsid w:val="00E46865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5A869-6B9C-4307-88EB-71ADA99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3401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4340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43401"/>
    <w:rPr>
      <w:b/>
      <w:bCs/>
    </w:rPr>
  </w:style>
  <w:style w:type="character" w:styleId="PageNumber">
    <w:name w:val="page number"/>
    <w:basedOn w:val="DefaultParagraphFont"/>
    <w:rsid w:val="00A4717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471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7175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7175"/>
    <w:rPr>
      <w:rFonts w:ascii="Times New Roman" w:eastAsia="Calibri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Bozhkova</dc:creator>
  <cp:keywords/>
  <dc:description/>
  <cp:lastModifiedBy>inspectorat</cp:lastModifiedBy>
  <cp:revision>2</cp:revision>
  <dcterms:created xsi:type="dcterms:W3CDTF">2019-04-11T12:41:00Z</dcterms:created>
  <dcterms:modified xsi:type="dcterms:W3CDTF">2019-04-11T12:41:00Z</dcterms:modified>
</cp:coreProperties>
</file>